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2019 77 vom 6. Oktober 2020</w:t>
      </w:r>
    </w:p>
    <w:p>
      <w:r>
        <w:t>SZ Gerichte, 2020-10-06, DE</w:t>
      </w:r>
    </w:p>
    <w:p>
      <w:r>
        <w:rPr>
          <w:b/>
        </w:rPr>
        <w:t xml:space="preserve">Quelle: </w:t>
      </w:r>
      <w:r>
        <w:t>https://mcp.opencaselaw.ch/entscheid/sz_gerichte_STK 2019 77</w:t>
      </w:r>
    </w:p>
    <w:p>
      <w:r>
        <w:t>FR: SZ_GERICHTE STK 2019 77 du 6 octobre 2020</w:t>
      </w:r>
    </w:p>
    <w:p>
      <w:r>
        <w:t>IT: SZ_GERICHTE STK 2019 77 del 6 ottobre 2020</w:t>
      </w:r>
    </w:p>
    <w:p>
      <w:pPr>
        <w:pStyle w:val="Heading2"/>
      </w:pPr>
      <w:r>
        <w:t>Regeste</w:t>
      </w:r>
    </w:p>
    <w:p>
      <w:r>
        <w:t>Beschimpfung, Nötigung, Sachbeschädigung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March, Postfach 162, Rathausplatz 1, 8853 Lachen, Anklagebehörde, Berufungsgegnerin und Anschlussberufungsführerin, vertreten durch Staatsanwalt C.________,</w:t>
      </w:r>
    </w:p>
    <w:p>
      <w:r>
        <w:rPr>
          <w:b/>
        </w:rPr>
        <w:t>E. 2</w:t>
      </w:r>
    </w:p>
    <w:p>
      <w:r>
        <w:t>der Sachbeschädigung im Sinne von Art. 144 Abs. 1 StGB (…)</w:t>
      </w:r>
    </w:p>
    <w:p>
      <w:r>
        <w:rPr>
          <w:b/>
        </w:rPr>
        <w:t>E. 3</w:t>
      </w:r>
    </w:p>
    <w:p>
      <w:r>
        <w:t>Für das Vergehen gemäss Ziff. 1 wird die Beschuldigte bestraft mit einer Geldstrafe von 32 Tagessätzen zu Fr. 230.00 und einer Ver- bindungsbusse von Fr. 1‘840.00.</w:t>
      </w:r>
    </w:p>
    <w:p>
      <w:r>
        <w:rPr>
          <w:b/>
        </w:rPr>
        <w:t>E. 4</w:t>
      </w:r>
    </w:p>
    <w:p>
      <w:r>
        <w:t>a) Der Vollzug der Geldstrafe wird gestützt auf Art. 42 Abs. 1 StGB aufgeschoben. Die Probezeit wird auf 2 Jahre be- stimmt (Art. 44 Abs. 1 StGB). b) Die Ersatzfreiheitsstrafe bei schuldhafter Nichtbezahlung der Verbindungsbusse wird auf 8 Tage festgesetzt (Art. 106 StGB).</w:t>
      </w:r>
    </w:p>
    <w:p>
      <w:r>
        <w:rPr>
          <w:b/>
        </w:rPr>
        <w:t>E. 5</w:t>
      </w:r>
    </w:p>
    <w:p>
      <w:r>
        <w:t>Die Beschuldigte wird verpflichtet, der Privatklägerin D.________ eine Genugtuung von Fr. 250.00 zu bezahlen. Im Übrigen wird die Zivilforderung von D.________ gestützt auf Art. 126 Abs. 2 auf den Zivilweg verwiesen.</w:t>
      </w:r>
    </w:p>
    <w:p>
      <w:r>
        <w:t>Kantonsgericht Schwyz 6</w:t>
      </w:r>
    </w:p>
    <w:p>
      <w:r>
        <w:rPr>
          <w:b/>
        </w:rPr>
        <w:t>E. 6</w:t>
      </w:r>
    </w:p>
    <w:p>
      <w:r>
        <w:t>Die Verfahrenskosten, bestehend aus: a) den Untersuchungs- und Anklagekosten von Fr. 7‘919.60; b) den Gerichtskosten von Fr. 3‘000.00 (inkl. Kosten, Gebühren und Auslagen für Redaktion, Ausfertigung und Versand des begründeten Entscheids); werden der Beschuldigten zu 4/5 auferlegt (Art. 426 Abs. 1 und 2 StGB) und im Übrigen auf die Staatskasse genommen. Rechnung und Inkasso erfolgten durch die Bezirksgerichtskasse Schwyz nach Eintritt der Rechtskraft.</w:t>
      </w:r>
    </w:p>
    <w:p>
      <w:r>
        <w:rPr>
          <w:b/>
        </w:rPr>
        <w:t>E. 7</w:t>
      </w:r>
    </w:p>
    <w:p>
      <w:r>
        <w:t>Die Beschuldigte wird verpflichtet, die Privatklägerin D.________ für ihre notwendigen Aufwendungen im Verfahren mit Fr. 400.00 zu entschädigen (Art. 433 Abs. 1 StPO).</w:t>
      </w:r>
    </w:p>
    <w:p>
      <w:r>
        <w:rPr>
          <w:b/>
        </w:rPr>
        <w:t>E. 8</w:t>
      </w:r>
    </w:p>
    <w:p>
      <w:r>
        <w:t>a) Die Beschuldigte wird für ihre Aufwendungen im vorliegen- den Strafverfahren aus der Gerichtskasse mit Fr. 1‘600.00 (inkl. Auslagen und Mehrwertsteuer) entschädigt (Art. 429 Abs. 1 lit. a StPO). b) Die der Beschuldigten gemäss Ziff. 6 auferlegten Verfah- renskosten werden mit der Entschädigung gemäss Ziff. 8 lit. a verrechnet (Art. 442 Abs. 4 StPO). 9.-10.[Rechtsmittel und Zustellung]. B. Gegen dieses Urteil meldete die Beschuldigte fristgerecht beim Bezirks- gericht Schwyz Berufung an und erklärte nach Erhalt des begründeten Urteils innert Frist Berufung beim Kantonsgericht mit folgenden Anträgen (KG-act. 1 und 3): 1. In Aufhebung von Ziff. 1 des angefochtenen Urteils sei die Be- schuldigte/Berufungsführerin vom Vorwurf der Beschimpfung gemäss Art. 177 Abs. 1 StGB freizusprechen. 2. In Aufhebung von Ziff. 3 und Ziff. 4 des angefochtenen Urteils sei von einer Bestrafung der Beschuldigten/Berufungsführerin Um- gang zu nehmen. 3. In Aufhebung von Ziff. 5 Satz 1 des angefochtenen Urteils sei von einer Genugtuung im Betrage von CHF 250.00 an die Privatkläge- rin D.________ durch die Beschuldigte/Berufungsführerin abzuse- hen.</w:t>
      </w:r>
    </w:p>
    <w:p>
      <w:r>
        <w:t>Kantonsgericht Schwyz 7 4. In Aufhebung von Ziff. 6 des angefochtenen Urteils seien die Un- tersuchungs- und Anklagekosten sowie die erstinstanzlichen Ge- richtskosten vollumfänglich auf die Staatskasse zu nehmen. 5. In Aufhebung von Ziff. 7 des angefochtenen Urteils sei von einer Parteientschädigung an die Privatklägerin D.________ durch die Beschuldigte/Berufungsführerin abzusehen. 6. In Aufhebung von Ziff. 8 des angefochtenen Urteils sei die Be- schuldigte/Berufungsführerin für ihre Aufwendungen im Untersu- chungs- und erstinstanzlichen Verfahren durch die Gerichtskasse des Bezirksgerichtes Schwyz mit CHF 10‘000.00 zu entschädigen. 7. Alles unter Kosten- und Entschädigungsfolgen zu Lasten des Staa- tes. Die Staatsanwaltschaft erklärte mit Eingabe vom 24. Januar 2020 wie folgt Anschlussberufung (KG-act. 5):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